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5222CC" w14:textId="77777777" w:rsidR="00CC3E3F" w:rsidRPr="00CA1CC7" w:rsidRDefault="00A613A1" w:rsidP="00CA1CC7">
      <w:pPr>
        <w:pStyle w:val="Title"/>
        <w:spacing w:after="0"/>
        <w:jc w:val="center"/>
        <w:rPr>
          <w:rFonts w:asciiTheme="minorHAnsi" w:hAnsiTheme="minorHAnsi"/>
          <w:b/>
          <w:i/>
          <w:sz w:val="20"/>
          <w:szCs w:val="20"/>
        </w:rPr>
      </w:pPr>
      <w:r w:rsidRPr="00CA1CC7">
        <w:rPr>
          <w:rFonts w:asciiTheme="minorHAnsi" w:hAnsiTheme="minorHAnsi"/>
          <w:b/>
          <w:i/>
          <w:sz w:val="20"/>
          <w:szCs w:val="20"/>
        </w:rPr>
        <w:t xml:space="preserve">The </w:t>
      </w:r>
      <w:r w:rsidR="00EC3359">
        <w:rPr>
          <w:rFonts w:asciiTheme="minorHAnsi" w:hAnsiTheme="minorHAnsi"/>
          <w:b/>
          <w:i/>
          <w:sz w:val="20"/>
          <w:szCs w:val="20"/>
        </w:rPr>
        <w:t xml:space="preserve">Amman </w:t>
      </w:r>
      <w:r w:rsidRPr="00CA1CC7">
        <w:rPr>
          <w:rFonts w:asciiTheme="minorHAnsi" w:hAnsiTheme="minorHAnsi"/>
          <w:b/>
          <w:i/>
          <w:sz w:val="20"/>
          <w:szCs w:val="20"/>
        </w:rPr>
        <w:t xml:space="preserve">Citadel </w:t>
      </w:r>
    </w:p>
    <w:p w14:paraId="440DB7B6" w14:textId="77777777" w:rsidR="00CC3E3F" w:rsidRPr="00CA1CC7" w:rsidRDefault="00CC3E3F" w:rsidP="00CA1CC7">
      <w:pPr>
        <w:spacing w:before="100" w:after="0" w:line="240" w:lineRule="auto"/>
        <w:contextualSpacing/>
        <w:jc w:val="center"/>
        <w:rPr>
          <w:b/>
          <w:sz w:val="20"/>
          <w:szCs w:val="20"/>
        </w:rPr>
      </w:pPr>
      <w:r w:rsidRPr="00CA1CC7">
        <w:rPr>
          <w:b/>
          <w:sz w:val="20"/>
          <w:szCs w:val="20"/>
        </w:rPr>
        <w:t xml:space="preserve">Arrival Orientation – </w:t>
      </w:r>
      <w:r w:rsidR="00A613A1" w:rsidRPr="00CA1CC7">
        <w:rPr>
          <w:b/>
          <w:sz w:val="20"/>
          <w:szCs w:val="20"/>
        </w:rPr>
        <w:t>Amman Exploration Activity</w:t>
      </w:r>
    </w:p>
    <w:p w14:paraId="06D3C872" w14:textId="77777777" w:rsidR="00AA461D" w:rsidRPr="00CA1CC7" w:rsidRDefault="00AA461D" w:rsidP="00CA1CC7">
      <w:pPr>
        <w:spacing w:line="240" w:lineRule="auto"/>
        <w:rPr>
          <w:b/>
          <w:sz w:val="20"/>
          <w:szCs w:val="20"/>
        </w:rPr>
      </w:pPr>
      <w:bookmarkStart w:id="0" w:name="_GoBack"/>
      <w:bookmarkEnd w:id="0"/>
      <w:r w:rsidRPr="00CA1CC7">
        <w:rPr>
          <w:b/>
          <w:sz w:val="20"/>
          <w:szCs w:val="20"/>
        </w:rPr>
        <w:t>Overview</w:t>
      </w:r>
    </w:p>
    <w:p w14:paraId="05BD6AD3" w14:textId="77777777" w:rsidR="00AA461D" w:rsidRPr="00CA1CC7" w:rsidRDefault="00AA461D" w:rsidP="00CA1CC7">
      <w:pPr>
        <w:spacing w:line="240" w:lineRule="auto"/>
        <w:jc w:val="both"/>
        <w:rPr>
          <w:sz w:val="20"/>
          <w:szCs w:val="20"/>
        </w:rPr>
      </w:pPr>
      <w:r w:rsidRPr="00CA1CC7">
        <w:rPr>
          <w:b/>
          <w:noProof/>
          <w:sz w:val="20"/>
          <w:szCs w:val="20"/>
        </w:rPr>
        <w:drawing>
          <wp:anchor distT="0" distB="0" distL="114300" distR="114300" simplePos="0" relativeHeight="251658240" behindDoc="0" locked="0" layoutInCell="1" allowOverlap="1" wp14:anchorId="67752E44" wp14:editId="157CC4D1">
            <wp:simplePos x="0" y="0"/>
            <wp:positionH relativeFrom="margin">
              <wp:align>left</wp:align>
            </wp:positionH>
            <wp:positionV relativeFrom="margin">
              <wp:posOffset>2743200</wp:posOffset>
            </wp:positionV>
            <wp:extent cx="4216400" cy="27666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6-30 at 11.13.32 PM.png"/>
                    <pic:cNvPicPr/>
                  </pic:nvPicPr>
                  <pic:blipFill>
                    <a:blip r:embed="rId7">
                      <a:extLst>
                        <a:ext uri="{28A0092B-C50C-407E-A947-70E740481C1C}">
                          <a14:useLocalDpi xmlns:a14="http://schemas.microsoft.com/office/drawing/2010/main" val="0"/>
                        </a:ext>
                      </a:extLst>
                    </a:blip>
                    <a:stretch>
                      <a:fillRect/>
                    </a:stretch>
                  </pic:blipFill>
                  <pic:spPr>
                    <a:xfrm>
                      <a:off x="0" y="0"/>
                      <a:ext cx="4216400" cy="2767013"/>
                    </a:xfrm>
                    <a:prstGeom prst="rect">
                      <a:avLst/>
                    </a:prstGeom>
                  </pic:spPr>
                </pic:pic>
              </a:graphicData>
            </a:graphic>
            <wp14:sizeRelH relativeFrom="margin">
              <wp14:pctWidth>0</wp14:pctWidth>
            </wp14:sizeRelH>
            <wp14:sizeRelV relativeFrom="margin">
              <wp14:pctHeight>0</wp14:pctHeight>
            </wp14:sizeRelV>
          </wp:anchor>
        </w:drawing>
      </w:r>
      <w:r w:rsidR="00ED657C" w:rsidRPr="00CA1CC7">
        <w:rPr>
          <w:sz w:val="20"/>
          <w:szCs w:val="20"/>
        </w:rPr>
        <w:t xml:space="preserve">Students will </w:t>
      </w:r>
      <w:r w:rsidR="00A613A1" w:rsidRPr="00CA1CC7">
        <w:rPr>
          <w:sz w:val="20"/>
          <w:szCs w:val="20"/>
        </w:rPr>
        <w:t xml:space="preserve">visit the Amman Citadel, a historic site in downtown Amman that rests on one of the seven </w:t>
      </w:r>
      <w:proofErr w:type="spellStart"/>
      <w:r w:rsidR="00A613A1" w:rsidRPr="00CA1CC7">
        <w:rPr>
          <w:i/>
          <w:sz w:val="20"/>
          <w:szCs w:val="20"/>
        </w:rPr>
        <w:t>jabals</w:t>
      </w:r>
      <w:proofErr w:type="spellEnd"/>
      <w:r w:rsidR="00A613A1" w:rsidRPr="00CA1CC7">
        <w:rPr>
          <w:i/>
          <w:sz w:val="20"/>
          <w:szCs w:val="20"/>
        </w:rPr>
        <w:t xml:space="preserve"> </w:t>
      </w:r>
      <w:r w:rsidR="00A613A1" w:rsidRPr="00CA1CC7">
        <w:rPr>
          <w:sz w:val="20"/>
          <w:szCs w:val="20"/>
        </w:rPr>
        <w:t xml:space="preserve">that originally made up Amman. The Citadel is important because of its history being occupied during many periods including that of the Romans, Byzantines, and </w:t>
      </w:r>
      <w:proofErr w:type="spellStart"/>
      <w:r w:rsidR="00A613A1" w:rsidRPr="00CA1CC7">
        <w:rPr>
          <w:sz w:val="20"/>
          <w:szCs w:val="20"/>
        </w:rPr>
        <w:t>Umayyads</w:t>
      </w:r>
      <w:proofErr w:type="spellEnd"/>
      <w:r w:rsidR="00A613A1" w:rsidRPr="00CA1CC7">
        <w:rPr>
          <w:sz w:val="20"/>
          <w:szCs w:val="20"/>
        </w:rPr>
        <w:t xml:space="preserve">. </w:t>
      </w:r>
      <w:proofErr w:type="gramStart"/>
      <w:r w:rsidR="00A613A1" w:rsidRPr="00CA1CC7">
        <w:rPr>
          <w:sz w:val="20"/>
          <w:szCs w:val="20"/>
        </w:rPr>
        <w:t>The major buildings on the site of the Temple of Hercules, a Byzantine church, and the Umayyad Palace.</w:t>
      </w:r>
      <w:proofErr w:type="gramEnd"/>
      <w:r w:rsidR="00A613A1" w:rsidRPr="00CA1CC7">
        <w:rPr>
          <w:sz w:val="20"/>
          <w:szCs w:val="20"/>
        </w:rPr>
        <w:t xml:space="preserve"> Archaeologists have been working on the site since the 1920s, including the British, Italian, French, Spanish and Jordanian projects; however, a great deal of the Citadel remains unexcavated</w:t>
      </w:r>
      <w:r w:rsidR="00D64964" w:rsidRPr="00CA1CC7">
        <w:rPr>
          <w:sz w:val="20"/>
          <w:szCs w:val="20"/>
        </w:rPr>
        <w:t>.</w:t>
      </w:r>
    </w:p>
    <w:p w14:paraId="4EB7D6FA" w14:textId="77777777" w:rsidR="00AA461D" w:rsidRPr="00CA1CC7" w:rsidRDefault="00CC3E3F" w:rsidP="00CA1CC7">
      <w:pPr>
        <w:spacing w:line="240" w:lineRule="auto"/>
        <w:rPr>
          <w:b/>
          <w:sz w:val="20"/>
          <w:szCs w:val="20"/>
        </w:rPr>
      </w:pPr>
      <w:r w:rsidRPr="00CA1CC7">
        <w:rPr>
          <w:b/>
          <w:sz w:val="20"/>
          <w:szCs w:val="20"/>
        </w:rPr>
        <w:t>Background Information</w:t>
      </w:r>
      <w:r w:rsidR="00AA461D" w:rsidRPr="00CA1CC7">
        <w:rPr>
          <w:b/>
          <w:sz w:val="20"/>
          <w:szCs w:val="20"/>
        </w:rPr>
        <w:t xml:space="preserve">: </w:t>
      </w:r>
      <w:r w:rsidR="00AA461D" w:rsidRPr="00CA1CC7">
        <w:rPr>
          <w:sz w:val="20"/>
          <w:szCs w:val="20"/>
        </w:rPr>
        <w:t xml:space="preserve">The Hill of the Citadel was occupied as early as the Neolithic Period, and fortified during the Bronze Age (1800 BC). The ruins on the hill are Roman through early Islamic. During the Iron Age, the Citadel was called </w:t>
      </w:r>
      <w:proofErr w:type="spellStart"/>
      <w:r w:rsidR="00AA461D" w:rsidRPr="00CA1CC7">
        <w:rPr>
          <w:sz w:val="20"/>
          <w:szCs w:val="20"/>
        </w:rPr>
        <w:t>Rabboth</w:t>
      </w:r>
      <w:proofErr w:type="spellEnd"/>
      <w:r w:rsidR="00AA461D" w:rsidRPr="00CA1CC7">
        <w:rPr>
          <w:sz w:val="20"/>
          <w:szCs w:val="20"/>
        </w:rPr>
        <w:t xml:space="preserve">-Ammon. The Amman Citadel Inscription comes from this period, an example of early Phoenician writing. It came to be occupied by the Assyrians, Babylonians, and Persians. When conquered by the Greeks in 331 BC, the city was renamed Philadelphia. From the Hellenistic Period, there were not many architectural changes. The Citadel came under Roman rule in 30 BC and finally under </w:t>
      </w:r>
      <w:r w:rsidR="00451481" w:rsidRPr="00CA1CC7">
        <w:rPr>
          <w:sz w:val="20"/>
          <w:szCs w:val="20"/>
        </w:rPr>
        <w:t>Muslim</w:t>
      </w:r>
      <w:r w:rsidR="00AA461D" w:rsidRPr="00CA1CC7">
        <w:rPr>
          <w:sz w:val="20"/>
          <w:szCs w:val="20"/>
        </w:rPr>
        <w:t xml:space="preserve"> rule in AD 661. The Citadel declined in importance under </w:t>
      </w:r>
      <w:proofErr w:type="spellStart"/>
      <w:r w:rsidR="00AA461D" w:rsidRPr="00CA1CC7">
        <w:rPr>
          <w:sz w:val="20"/>
          <w:szCs w:val="20"/>
        </w:rPr>
        <w:t>Ayyubid</w:t>
      </w:r>
      <w:proofErr w:type="spellEnd"/>
      <w:r w:rsidR="00AA461D" w:rsidRPr="00CA1CC7">
        <w:rPr>
          <w:sz w:val="20"/>
          <w:szCs w:val="20"/>
        </w:rPr>
        <w:t xml:space="preserve"> rule in the 13</w:t>
      </w:r>
      <w:r w:rsidR="00AA461D" w:rsidRPr="00CA1CC7">
        <w:rPr>
          <w:sz w:val="20"/>
          <w:szCs w:val="20"/>
          <w:vertAlign w:val="superscript"/>
        </w:rPr>
        <w:t>th</w:t>
      </w:r>
      <w:r w:rsidR="00AA461D" w:rsidRPr="00CA1CC7">
        <w:rPr>
          <w:sz w:val="20"/>
          <w:szCs w:val="20"/>
        </w:rPr>
        <w:t xml:space="preserve"> century, but a watchtower was added to the site during this period. </w:t>
      </w:r>
    </w:p>
    <w:p w14:paraId="7DBF02BE" w14:textId="77777777" w:rsidR="00AA461D" w:rsidRPr="00CA1CC7" w:rsidRDefault="00AA461D" w:rsidP="00CA1CC7">
      <w:pPr>
        <w:spacing w:line="240" w:lineRule="auto"/>
        <w:ind w:left="360"/>
        <w:rPr>
          <w:b/>
          <w:sz w:val="20"/>
          <w:szCs w:val="20"/>
        </w:rPr>
      </w:pPr>
    </w:p>
    <w:p w14:paraId="23D92FA2" w14:textId="77777777" w:rsidR="00AA461D" w:rsidRPr="00CA1CC7" w:rsidRDefault="00AA461D" w:rsidP="00CA1CC7">
      <w:pPr>
        <w:spacing w:line="240" w:lineRule="auto"/>
        <w:rPr>
          <w:b/>
          <w:sz w:val="20"/>
          <w:szCs w:val="20"/>
        </w:rPr>
      </w:pPr>
      <w:r w:rsidRPr="00CA1CC7">
        <w:rPr>
          <w:sz w:val="20"/>
          <w:szCs w:val="20"/>
        </w:rPr>
        <w:t>There are several sites with the Citadel Archaeological Park:</w:t>
      </w:r>
    </w:p>
    <w:p w14:paraId="5E051006" w14:textId="77777777" w:rsidR="00AA461D" w:rsidRPr="00CA1CC7" w:rsidRDefault="00AA461D" w:rsidP="00CA1CC7">
      <w:pPr>
        <w:pStyle w:val="ListParagraph"/>
        <w:spacing w:line="240" w:lineRule="auto"/>
        <w:ind w:left="1080"/>
        <w:rPr>
          <w:sz w:val="20"/>
          <w:szCs w:val="20"/>
        </w:rPr>
      </w:pPr>
    </w:p>
    <w:p w14:paraId="03449C89" w14:textId="77777777" w:rsidR="00AA461D" w:rsidRPr="00CA1CC7" w:rsidRDefault="00AA461D" w:rsidP="00CA1CC7">
      <w:pPr>
        <w:pStyle w:val="ListParagraph"/>
        <w:spacing w:line="240" w:lineRule="auto"/>
        <w:ind w:left="1080"/>
        <w:rPr>
          <w:sz w:val="20"/>
          <w:szCs w:val="20"/>
        </w:rPr>
      </w:pPr>
      <w:r w:rsidRPr="00CA1CC7">
        <w:rPr>
          <w:sz w:val="20"/>
          <w:szCs w:val="20"/>
          <w:u w:val="single"/>
        </w:rPr>
        <w:t>Temple of Hercules:</w:t>
      </w:r>
      <w:r w:rsidRPr="00CA1CC7">
        <w:rPr>
          <w:sz w:val="20"/>
          <w:szCs w:val="20"/>
        </w:rPr>
        <w:t xml:space="preserve"> Built between 162-166 AD. Larger than any temple in Rome itself, the massive structure faces east. </w:t>
      </w:r>
      <w:proofErr w:type="gramStart"/>
      <w:r w:rsidRPr="00CA1CC7">
        <w:rPr>
          <w:sz w:val="20"/>
          <w:szCs w:val="20"/>
        </w:rPr>
        <w:t>The temple portico is framed by six 33-foot tall columns</w:t>
      </w:r>
      <w:proofErr w:type="gramEnd"/>
      <w:r w:rsidRPr="00CA1CC7">
        <w:rPr>
          <w:sz w:val="20"/>
          <w:szCs w:val="20"/>
        </w:rPr>
        <w:t xml:space="preserve">. The absence of columns on the rest of the structure has convinced the excavator that the temple was actually unfinished. The temple is 31m long by 26m wide. </w:t>
      </w:r>
    </w:p>
    <w:p w14:paraId="7A35EBE3" w14:textId="77777777" w:rsidR="00AA461D" w:rsidRPr="00CA1CC7" w:rsidRDefault="00AA461D" w:rsidP="00CA1CC7">
      <w:pPr>
        <w:pStyle w:val="ListParagraph"/>
        <w:spacing w:line="240" w:lineRule="auto"/>
        <w:ind w:left="1080"/>
        <w:rPr>
          <w:sz w:val="20"/>
          <w:szCs w:val="20"/>
        </w:rPr>
      </w:pPr>
    </w:p>
    <w:p w14:paraId="01A7658C" w14:textId="77777777" w:rsidR="00AA461D" w:rsidRPr="00CA1CC7" w:rsidRDefault="00AA461D" w:rsidP="00CA1CC7">
      <w:pPr>
        <w:pStyle w:val="ListParagraph"/>
        <w:spacing w:line="240" w:lineRule="auto"/>
        <w:ind w:left="1080"/>
        <w:rPr>
          <w:sz w:val="20"/>
          <w:szCs w:val="20"/>
        </w:rPr>
      </w:pPr>
      <w:r w:rsidRPr="00CA1CC7">
        <w:rPr>
          <w:sz w:val="20"/>
          <w:szCs w:val="20"/>
          <w:u w:val="single"/>
        </w:rPr>
        <w:t>Byzantine Church:</w:t>
      </w:r>
      <w:r w:rsidRPr="00CA1CC7">
        <w:rPr>
          <w:sz w:val="20"/>
          <w:szCs w:val="20"/>
        </w:rPr>
        <w:t xml:space="preserve"> Constructed in the 5</w:t>
      </w:r>
      <w:r w:rsidRPr="00CA1CC7">
        <w:rPr>
          <w:sz w:val="20"/>
          <w:szCs w:val="20"/>
          <w:vertAlign w:val="superscript"/>
        </w:rPr>
        <w:t>th</w:t>
      </w:r>
      <w:r w:rsidRPr="00CA1CC7">
        <w:rPr>
          <w:sz w:val="20"/>
          <w:szCs w:val="20"/>
        </w:rPr>
        <w:t>-6</w:t>
      </w:r>
      <w:r w:rsidRPr="00CA1CC7">
        <w:rPr>
          <w:sz w:val="20"/>
          <w:szCs w:val="20"/>
          <w:vertAlign w:val="superscript"/>
        </w:rPr>
        <w:t>th</w:t>
      </w:r>
      <w:r w:rsidRPr="00CA1CC7">
        <w:rPr>
          <w:sz w:val="20"/>
          <w:szCs w:val="20"/>
        </w:rPr>
        <w:t xml:space="preserve"> centuries AD, its nave is flanked by two rows of columns. </w:t>
      </w:r>
    </w:p>
    <w:p w14:paraId="0DEF5CA4" w14:textId="77777777" w:rsidR="00AA461D" w:rsidRPr="00CA1CC7" w:rsidRDefault="00AA461D" w:rsidP="00CA1CC7">
      <w:pPr>
        <w:pStyle w:val="ListParagraph"/>
        <w:spacing w:line="240" w:lineRule="auto"/>
        <w:ind w:left="1080"/>
        <w:rPr>
          <w:b/>
          <w:sz w:val="20"/>
          <w:szCs w:val="20"/>
          <w:u w:val="single"/>
        </w:rPr>
      </w:pPr>
    </w:p>
    <w:p w14:paraId="32C1BC92" w14:textId="77777777" w:rsidR="00451481" w:rsidRPr="00CA1CC7" w:rsidRDefault="008B7457" w:rsidP="00CA1CC7">
      <w:pPr>
        <w:pStyle w:val="ListParagraph"/>
        <w:spacing w:line="240" w:lineRule="auto"/>
        <w:ind w:left="1080"/>
        <w:rPr>
          <w:sz w:val="20"/>
          <w:szCs w:val="20"/>
        </w:rPr>
      </w:pPr>
      <w:r w:rsidRPr="00CA1CC7">
        <w:rPr>
          <w:sz w:val="20"/>
          <w:szCs w:val="20"/>
          <w:u w:val="single"/>
        </w:rPr>
        <w:t>Governor’s Palace and Mosque:</w:t>
      </w:r>
      <w:r w:rsidRPr="00CA1CC7">
        <w:rPr>
          <w:sz w:val="20"/>
          <w:szCs w:val="20"/>
        </w:rPr>
        <w:t xml:space="preserve"> This was the </w:t>
      </w:r>
      <w:proofErr w:type="spellStart"/>
      <w:r w:rsidRPr="00CA1CC7">
        <w:rPr>
          <w:sz w:val="20"/>
          <w:szCs w:val="20"/>
        </w:rPr>
        <w:t>Ummayyad</w:t>
      </w:r>
      <w:proofErr w:type="spellEnd"/>
      <w:r w:rsidRPr="00CA1CC7">
        <w:rPr>
          <w:sz w:val="20"/>
          <w:szCs w:val="20"/>
        </w:rPr>
        <w:t xml:space="preserve"> Governor’s palace (8</w:t>
      </w:r>
      <w:r w:rsidRPr="00CA1CC7">
        <w:rPr>
          <w:sz w:val="20"/>
          <w:szCs w:val="20"/>
          <w:vertAlign w:val="superscript"/>
        </w:rPr>
        <w:t>th</w:t>
      </w:r>
      <w:r w:rsidRPr="00CA1CC7">
        <w:rPr>
          <w:sz w:val="20"/>
          <w:szCs w:val="20"/>
        </w:rPr>
        <w:t xml:space="preserve"> century). The dome is a modern reconstruction that gives the building an odd, Pac-Man like appearance. </w:t>
      </w:r>
    </w:p>
    <w:p w14:paraId="4D6C0CD6" w14:textId="77777777" w:rsidR="008B7457" w:rsidRPr="00CA1CC7" w:rsidRDefault="008B7457" w:rsidP="00CA1CC7">
      <w:pPr>
        <w:pStyle w:val="ListParagraph"/>
        <w:spacing w:line="240" w:lineRule="auto"/>
        <w:ind w:left="1080"/>
        <w:rPr>
          <w:sz w:val="20"/>
          <w:szCs w:val="20"/>
        </w:rPr>
      </w:pPr>
    </w:p>
    <w:p w14:paraId="45353D21" w14:textId="77777777" w:rsidR="008B7457" w:rsidRPr="00CA1CC7" w:rsidRDefault="008B7457" w:rsidP="00CA1CC7">
      <w:pPr>
        <w:pStyle w:val="ListParagraph"/>
        <w:spacing w:line="240" w:lineRule="auto"/>
        <w:ind w:left="1080"/>
        <w:rPr>
          <w:sz w:val="20"/>
          <w:szCs w:val="20"/>
        </w:rPr>
      </w:pPr>
      <w:r w:rsidRPr="00CA1CC7">
        <w:rPr>
          <w:sz w:val="20"/>
          <w:szCs w:val="20"/>
          <w:u w:val="single"/>
        </w:rPr>
        <w:t>Cistern:</w:t>
      </w:r>
      <w:r w:rsidRPr="00CA1CC7">
        <w:rPr>
          <w:sz w:val="20"/>
          <w:szCs w:val="20"/>
        </w:rPr>
        <w:t xml:space="preserve"> Located to the right of the vestibule, this large cistern was the primary water supply to the governor’s palace. At 5m deep and 16m in </w:t>
      </w:r>
      <w:proofErr w:type="gramStart"/>
      <w:r w:rsidRPr="00CA1CC7">
        <w:rPr>
          <w:sz w:val="20"/>
          <w:szCs w:val="20"/>
        </w:rPr>
        <w:t>diameter</w:t>
      </w:r>
      <w:proofErr w:type="gramEnd"/>
      <w:r w:rsidRPr="00CA1CC7">
        <w:rPr>
          <w:sz w:val="20"/>
          <w:szCs w:val="20"/>
        </w:rPr>
        <w:t>, it would have held just over 1,000 cubic meters or approximately 250,000 gallons of water. The cistern was fed by rainwater through an inlet channel, and could be entered for maintenance by the stairs. A column measured the water level.</w:t>
      </w:r>
    </w:p>
    <w:p w14:paraId="2676F2CE" w14:textId="77777777" w:rsidR="00E75AD1" w:rsidRPr="00CA1CC7" w:rsidRDefault="00E75AD1" w:rsidP="00CA1CC7">
      <w:pPr>
        <w:pStyle w:val="NormalWeb"/>
        <w:shd w:val="clear" w:color="auto" w:fill="FFFFFF"/>
        <w:spacing w:before="120" w:beforeAutospacing="0" w:after="120" w:afterAutospacing="0"/>
        <w:rPr>
          <w:rFonts w:asciiTheme="minorHAnsi" w:hAnsiTheme="minorHAnsi"/>
          <w:color w:val="252525"/>
          <w:sz w:val="20"/>
          <w:szCs w:val="20"/>
        </w:rPr>
      </w:pPr>
      <w:r w:rsidRPr="00CA1CC7">
        <w:rPr>
          <w:rFonts w:asciiTheme="minorHAnsi" w:hAnsiTheme="minorHAnsi"/>
          <w:sz w:val="20"/>
          <w:szCs w:val="20"/>
        </w:rPr>
        <w:t xml:space="preserve">The Jordan Archaeological Museum is also </w:t>
      </w:r>
      <w:r w:rsidR="00CA1CC7" w:rsidRPr="00CA1CC7">
        <w:rPr>
          <w:rFonts w:asciiTheme="minorHAnsi" w:hAnsiTheme="minorHAnsi"/>
          <w:sz w:val="20"/>
          <w:szCs w:val="20"/>
        </w:rPr>
        <w:t>located in the Citadel complex as well. Built in 1951, it presents artifacts from archaeological sites in Jordan, dating form the 15</w:t>
      </w:r>
      <w:r w:rsidR="00CA1CC7" w:rsidRPr="00CA1CC7">
        <w:rPr>
          <w:rFonts w:asciiTheme="minorHAnsi" w:hAnsiTheme="minorHAnsi"/>
          <w:sz w:val="20"/>
          <w:szCs w:val="20"/>
          <w:vertAlign w:val="superscript"/>
        </w:rPr>
        <w:t>th</w:t>
      </w:r>
      <w:r w:rsidR="00CA1CC7" w:rsidRPr="00CA1CC7">
        <w:rPr>
          <w:rFonts w:asciiTheme="minorHAnsi" w:hAnsiTheme="minorHAnsi"/>
          <w:sz w:val="20"/>
          <w:szCs w:val="20"/>
        </w:rPr>
        <w:t xml:space="preserve"> century. </w:t>
      </w:r>
      <w:r w:rsidRPr="00CA1CC7">
        <w:rPr>
          <w:rFonts w:asciiTheme="minorHAnsi" w:hAnsiTheme="minorHAnsi"/>
          <w:sz w:val="20"/>
          <w:szCs w:val="20"/>
        </w:rPr>
        <w:t xml:space="preserve"> </w:t>
      </w:r>
      <w:r w:rsidR="00CA1CC7" w:rsidRPr="00CA1CC7">
        <w:rPr>
          <w:rFonts w:asciiTheme="minorHAnsi" w:hAnsiTheme="minorHAnsi"/>
          <w:sz w:val="20"/>
          <w:szCs w:val="20"/>
        </w:rPr>
        <w:t>T</w:t>
      </w:r>
      <w:r w:rsidR="00CA1CC7" w:rsidRPr="00CA1CC7">
        <w:rPr>
          <w:rFonts w:asciiTheme="minorHAnsi" w:hAnsiTheme="minorHAnsi"/>
          <w:color w:val="252525"/>
          <w:sz w:val="20"/>
          <w:szCs w:val="20"/>
          <w:shd w:val="clear" w:color="auto" w:fill="FFFFFF"/>
        </w:rPr>
        <w:t>he collections are arranged in chronological order and include items of everyday life such as flint, glass, metal and pottery objects, as well as more artistic items such as jewelry and statues. The museum also includes a coin collection.</w:t>
      </w:r>
      <w:r w:rsidR="00CA1CC7" w:rsidRPr="00CA1CC7">
        <w:rPr>
          <w:rFonts w:asciiTheme="minorHAnsi" w:hAnsiTheme="minorHAnsi"/>
          <w:color w:val="252525"/>
          <w:sz w:val="20"/>
          <w:szCs w:val="20"/>
        </w:rPr>
        <w:t xml:space="preserve"> </w:t>
      </w:r>
      <w:r w:rsidR="00CA1CC7" w:rsidRPr="00CA1CC7">
        <w:rPr>
          <w:rFonts w:asciiTheme="minorHAnsi" w:hAnsiTheme="minorHAnsi"/>
          <w:sz w:val="20"/>
          <w:szCs w:val="20"/>
        </w:rPr>
        <w:t>The museum houses the</w:t>
      </w:r>
      <w:r w:rsidR="00CA1CC7" w:rsidRPr="00CA1CC7">
        <w:rPr>
          <w:rFonts w:asciiTheme="minorHAnsi" w:eastAsiaTheme="majorEastAsia" w:hAnsiTheme="minorHAnsi"/>
          <w:sz w:val="20"/>
          <w:szCs w:val="20"/>
        </w:rPr>
        <w:t> </w:t>
      </w:r>
      <w:hyperlink r:id="rId8" w:tooltip="Ain Ghazal" w:history="1">
        <w:proofErr w:type="spellStart"/>
        <w:r w:rsidR="00CA1CC7" w:rsidRPr="00CA1CC7">
          <w:rPr>
            <w:rFonts w:asciiTheme="minorHAnsi" w:hAnsiTheme="minorHAnsi"/>
            <w:sz w:val="20"/>
            <w:szCs w:val="20"/>
          </w:rPr>
          <w:t>Ain</w:t>
        </w:r>
        <w:proofErr w:type="spellEnd"/>
        <w:r w:rsidR="00CA1CC7" w:rsidRPr="00CA1CC7">
          <w:rPr>
            <w:rFonts w:asciiTheme="minorHAnsi" w:hAnsiTheme="minorHAnsi"/>
            <w:sz w:val="20"/>
            <w:szCs w:val="20"/>
          </w:rPr>
          <w:t xml:space="preserve"> Ghazal</w:t>
        </w:r>
      </w:hyperlink>
      <w:r w:rsidR="00CA1CC7" w:rsidRPr="00CA1CC7">
        <w:rPr>
          <w:rFonts w:asciiTheme="minorHAnsi" w:eastAsiaTheme="majorEastAsia" w:hAnsiTheme="minorHAnsi"/>
          <w:sz w:val="20"/>
          <w:szCs w:val="20"/>
        </w:rPr>
        <w:t> </w:t>
      </w:r>
      <w:r w:rsidR="00CA1CC7" w:rsidRPr="00CA1CC7">
        <w:rPr>
          <w:rFonts w:asciiTheme="minorHAnsi" w:hAnsiTheme="minorHAnsi"/>
          <w:sz w:val="20"/>
          <w:szCs w:val="20"/>
        </w:rPr>
        <w:t>statues, which are among the oldest statues ever made by a human civilization. The museum formerly housed some of the</w:t>
      </w:r>
      <w:r w:rsidR="00CA1CC7" w:rsidRPr="00CA1CC7">
        <w:rPr>
          <w:rFonts w:asciiTheme="minorHAnsi" w:eastAsiaTheme="majorEastAsia" w:hAnsiTheme="minorHAnsi"/>
          <w:sz w:val="20"/>
          <w:szCs w:val="20"/>
        </w:rPr>
        <w:t> </w:t>
      </w:r>
      <w:hyperlink r:id="rId9" w:tooltip="Dead Sea Scrolls" w:history="1">
        <w:r w:rsidR="00CA1CC7" w:rsidRPr="00CA1CC7">
          <w:rPr>
            <w:rFonts w:asciiTheme="minorHAnsi" w:hAnsiTheme="minorHAnsi"/>
            <w:sz w:val="20"/>
            <w:szCs w:val="20"/>
          </w:rPr>
          <w:t>Dead Sea Scrolls</w:t>
        </w:r>
      </w:hyperlink>
      <w:r w:rsidR="00CA1CC7" w:rsidRPr="00CA1CC7">
        <w:rPr>
          <w:rFonts w:asciiTheme="minorHAnsi" w:hAnsiTheme="minorHAnsi"/>
          <w:sz w:val="20"/>
          <w:szCs w:val="20"/>
        </w:rPr>
        <w:t>, including the only</w:t>
      </w:r>
      <w:r w:rsidR="00CA1CC7" w:rsidRPr="00CA1CC7">
        <w:rPr>
          <w:rFonts w:asciiTheme="minorHAnsi" w:eastAsiaTheme="majorEastAsia" w:hAnsiTheme="minorHAnsi"/>
          <w:sz w:val="20"/>
          <w:szCs w:val="20"/>
        </w:rPr>
        <w:t> </w:t>
      </w:r>
      <w:hyperlink r:id="rId10" w:tooltip="Copper scroll" w:history="1">
        <w:r w:rsidR="00CA1CC7" w:rsidRPr="00CA1CC7">
          <w:rPr>
            <w:rFonts w:asciiTheme="minorHAnsi" w:hAnsiTheme="minorHAnsi"/>
            <w:sz w:val="20"/>
            <w:szCs w:val="20"/>
          </w:rPr>
          <w:t>copper scroll</w:t>
        </w:r>
      </w:hyperlink>
      <w:r w:rsidR="00CA1CC7" w:rsidRPr="00CA1CC7">
        <w:rPr>
          <w:rFonts w:asciiTheme="minorHAnsi" w:hAnsiTheme="minorHAnsi"/>
          <w:sz w:val="20"/>
          <w:szCs w:val="20"/>
        </w:rPr>
        <w:t>, which are now on display in the newly established</w:t>
      </w:r>
      <w:r w:rsidR="00CA1CC7" w:rsidRPr="00CA1CC7">
        <w:rPr>
          <w:rFonts w:asciiTheme="minorHAnsi" w:eastAsiaTheme="majorEastAsia" w:hAnsiTheme="minorHAnsi"/>
          <w:sz w:val="20"/>
          <w:szCs w:val="20"/>
        </w:rPr>
        <w:t> </w:t>
      </w:r>
      <w:hyperlink r:id="rId11" w:tooltip="Jordan Museum (page does not exist)" w:history="1">
        <w:r w:rsidR="00CA1CC7" w:rsidRPr="00CA1CC7">
          <w:rPr>
            <w:rFonts w:asciiTheme="minorHAnsi" w:hAnsiTheme="minorHAnsi"/>
            <w:sz w:val="20"/>
            <w:szCs w:val="20"/>
          </w:rPr>
          <w:t>Jordan Museum</w:t>
        </w:r>
      </w:hyperlink>
      <w:r w:rsidR="00CA1CC7" w:rsidRPr="00CA1CC7">
        <w:rPr>
          <w:rFonts w:asciiTheme="minorHAnsi" w:hAnsiTheme="minorHAnsi"/>
          <w:sz w:val="20"/>
          <w:szCs w:val="20"/>
        </w:rPr>
        <w:t>.</w:t>
      </w:r>
    </w:p>
    <w:p w14:paraId="3C4D9E2E" w14:textId="77777777" w:rsidR="00CA1CC7" w:rsidRPr="00CA1CC7" w:rsidRDefault="00CA1CC7" w:rsidP="00CA1CC7">
      <w:pPr>
        <w:spacing w:before="100" w:beforeAutospacing="1" w:line="270" w:lineRule="atLeast"/>
        <w:rPr>
          <w:rFonts w:eastAsia="Times New Roman" w:cs="Arial"/>
          <w:color w:val="000000"/>
          <w:sz w:val="20"/>
          <w:szCs w:val="20"/>
        </w:rPr>
      </w:pPr>
    </w:p>
    <w:p w14:paraId="08BA2048" w14:textId="77777777" w:rsidR="00D64964" w:rsidRPr="00CA1CC7" w:rsidRDefault="00D64964" w:rsidP="00CA1CC7">
      <w:pPr>
        <w:spacing w:before="100" w:beforeAutospacing="1" w:after="100" w:afterAutospacing="1" w:line="270" w:lineRule="atLeast"/>
        <w:rPr>
          <w:rFonts w:eastAsia="Times New Roman" w:cs="Arial"/>
          <w:color w:val="000000"/>
          <w:sz w:val="20"/>
          <w:szCs w:val="20"/>
        </w:rPr>
      </w:pPr>
    </w:p>
    <w:sectPr w:rsidR="00D64964" w:rsidRPr="00CA1CC7" w:rsidSect="00D649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2D0C"/>
    <w:multiLevelType w:val="hybridMultilevel"/>
    <w:tmpl w:val="8D72E048"/>
    <w:lvl w:ilvl="0" w:tplc="D6EE1D5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E00C1B"/>
    <w:multiLevelType w:val="hybridMultilevel"/>
    <w:tmpl w:val="275E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EC383D"/>
    <w:multiLevelType w:val="hybridMultilevel"/>
    <w:tmpl w:val="826E1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BE96A69"/>
    <w:multiLevelType w:val="hybridMultilevel"/>
    <w:tmpl w:val="2598B9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3F"/>
    <w:rsid w:val="00451481"/>
    <w:rsid w:val="008B0A69"/>
    <w:rsid w:val="008B7457"/>
    <w:rsid w:val="00A613A1"/>
    <w:rsid w:val="00AA461D"/>
    <w:rsid w:val="00AB7FC8"/>
    <w:rsid w:val="00CA1CC7"/>
    <w:rsid w:val="00CC3E3F"/>
    <w:rsid w:val="00D64964"/>
    <w:rsid w:val="00E66FA2"/>
    <w:rsid w:val="00E707E6"/>
    <w:rsid w:val="00E75AD1"/>
    <w:rsid w:val="00EC3359"/>
    <w:rsid w:val="00ED6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50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3F"/>
  </w:style>
  <w:style w:type="paragraph" w:styleId="Heading4">
    <w:name w:val="heading 4"/>
    <w:basedOn w:val="Normal"/>
    <w:link w:val="Heading4Char"/>
    <w:uiPriority w:val="9"/>
    <w:qFormat/>
    <w:rsid w:val="00ED65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3E3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C3E3F"/>
    <w:pPr>
      <w:ind w:left="720"/>
      <w:contextualSpacing/>
    </w:pPr>
  </w:style>
  <w:style w:type="paragraph" w:styleId="NormalWeb">
    <w:name w:val="Normal (Web)"/>
    <w:basedOn w:val="Normal"/>
    <w:uiPriority w:val="99"/>
    <w:unhideWhenUsed/>
    <w:rsid w:val="00ED6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657C"/>
  </w:style>
  <w:style w:type="character" w:styleId="Strong">
    <w:name w:val="Strong"/>
    <w:basedOn w:val="DefaultParagraphFont"/>
    <w:uiPriority w:val="22"/>
    <w:qFormat/>
    <w:rsid w:val="00ED657C"/>
    <w:rPr>
      <w:b/>
      <w:bCs/>
    </w:rPr>
  </w:style>
  <w:style w:type="character" w:styleId="Hyperlink">
    <w:name w:val="Hyperlink"/>
    <w:basedOn w:val="DefaultParagraphFont"/>
    <w:uiPriority w:val="99"/>
    <w:unhideWhenUsed/>
    <w:rsid w:val="00ED657C"/>
    <w:rPr>
      <w:color w:val="0000FF"/>
      <w:u w:val="single"/>
    </w:rPr>
  </w:style>
  <w:style w:type="character" w:customStyle="1" w:styleId="Heading4Char">
    <w:name w:val="Heading 4 Char"/>
    <w:basedOn w:val="DefaultParagraphFont"/>
    <w:link w:val="Heading4"/>
    <w:uiPriority w:val="9"/>
    <w:rsid w:val="00ED657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A4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61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E3F"/>
  </w:style>
  <w:style w:type="paragraph" w:styleId="Heading4">
    <w:name w:val="heading 4"/>
    <w:basedOn w:val="Normal"/>
    <w:link w:val="Heading4Char"/>
    <w:uiPriority w:val="9"/>
    <w:qFormat/>
    <w:rsid w:val="00ED657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E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C3E3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CC3E3F"/>
    <w:pPr>
      <w:ind w:left="720"/>
      <w:contextualSpacing/>
    </w:pPr>
  </w:style>
  <w:style w:type="paragraph" w:styleId="NormalWeb">
    <w:name w:val="Normal (Web)"/>
    <w:basedOn w:val="Normal"/>
    <w:uiPriority w:val="99"/>
    <w:unhideWhenUsed/>
    <w:rsid w:val="00ED65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D657C"/>
  </w:style>
  <w:style w:type="character" w:styleId="Strong">
    <w:name w:val="Strong"/>
    <w:basedOn w:val="DefaultParagraphFont"/>
    <w:uiPriority w:val="22"/>
    <w:qFormat/>
    <w:rsid w:val="00ED657C"/>
    <w:rPr>
      <w:b/>
      <w:bCs/>
    </w:rPr>
  </w:style>
  <w:style w:type="character" w:styleId="Hyperlink">
    <w:name w:val="Hyperlink"/>
    <w:basedOn w:val="DefaultParagraphFont"/>
    <w:uiPriority w:val="99"/>
    <w:unhideWhenUsed/>
    <w:rsid w:val="00ED657C"/>
    <w:rPr>
      <w:color w:val="0000FF"/>
      <w:u w:val="single"/>
    </w:rPr>
  </w:style>
  <w:style w:type="character" w:customStyle="1" w:styleId="Heading4Char">
    <w:name w:val="Heading 4 Char"/>
    <w:basedOn w:val="DefaultParagraphFont"/>
    <w:link w:val="Heading4"/>
    <w:uiPriority w:val="9"/>
    <w:rsid w:val="00ED657C"/>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AA4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61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520306">
      <w:bodyDiv w:val="1"/>
      <w:marLeft w:val="0"/>
      <w:marRight w:val="0"/>
      <w:marTop w:val="0"/>
      <w:marBottom w:val="0"/>
      <w:divBdr>
        <w:top w:val="none" w:sz="0" w:space="0" w:color="auto"/>
        <w:left w:val="none" w:sz="0" w:space="0" w:color="auto"/>
        <w:bottom w:val="none" w:sz="0" w:space="0" w:color="auto"/>
        <w:right w:val="none" w:sz="0" w:space="0" w:color="auto"/>
      </w:divBdr>
    </w:div>
    <w:div w:id="646201408">
      <w:bodyDiv w:val="1"/>
      <w:marLeft w:val="0"/>
      <w:marRight w:val="0"/>
      <w:marTop w:val="0"/>
      <w:marBottom w:val="0"/>
      <w:divBdr>
        <w:top w:val="none" w:sz="0" w:space="0" w:color="auto"/>
        <w:left w:val="none" w:sz="0" w:space="0" w:color="auto"/>
        <w:bottom w:val="none" w:sz="0" w:space="0" w:color="auto"/>
        <w:right w:val="none" w:sz="0" w:space="0" w:color="auto"/>
      </w:divBdr>
    </w:div>
    <w:div w:id="1057240931">
      <w:bodyDiv w:val="1"/>
      <w:marLeft w:val="0"/>
      <w:marRight w:val="0"/>
      <w:marTop w:val="0"/>
      <w:marBottom w:val="0"/>
      <w:divBdr>
        <w:top w:val="none" w:sz="0" w:space="0" w:color="auto"/>
        <w:left w:val="none" w:sz="0" w:space="0" w:color="auto"/>
        <w:bottom w:val="none" w:sz="0" w:space="0" w:color="auto"/>
        <w:right w:val="none" w:sz="0" w:space="0" w:color="auto"/>
      </w:divBdr>
    </w:div>
    <w:div w:id="1461799934">
      <w:bodyDiv w:val="1"/>
      <w:marLeft w:val="0"/>
      <w:marRight w:val="0"/>
      <w:marTop w:val="0"/>
      <w:marBottom w:val="0"/>
      <w:divBdr>
        <w:top w:val="none" w:sz="0" w:space="0" w:color="auto"/>
        <w:left w:val="none" w:sz="0" w:space="0" w:color="auto"/>
        <w:bottom w:val="none" w:sz="0" w:space="0" w:color="auto"/>
        <w:right w:val="none" w:sz="0" w:space="0" w:color="auto"/>
      </w:divBdr>
    </w:div>
    <w:div w:id="1538276862">
      <w:bodyDiv w:val="1"/>
      <w:marLeft w:val="0"/>
      <w:marRight w:val="0"/>
      <w:marTop w:val="0"/>
      <w:marBottom w:val="0"/>
      <w:divBdr>
        <w:top w:val="none" w:sz="0" w:space="0" w:color="auto"/>
        <w:left w:val="none" w:sz="0" w:space="0" w:color="auto"/>
        <w:bottom w:val="none" w:sz="0" w:space="0" w:color="auto"/>
        <w:right w:val="none" w:sz="0" w:space="0" w:color="auto"/>
      </w:divBdr>
    </w:div>
    <w:div w:id="1688561252">
      <w:bodyDiv w:val="1"/>
      <w:marLeft w:val="0"/>
      <w:marRight w:val="0"/>
      <w:marTop w:val="0"/>
      <w:marBottom w:val="0"/>
      <w:divBdr>
        <w:top w:val="none" w:sz="0" w:space="0" w:color="auto"/>
        <w:left w:val="none" w:sz="0" w:space="0" w:color="auto"/>
        <w:bottom w:val="none" w:sz="0" w:space="0" w:color="auto"/>
        <w:right w:val="none" w:sz="0" w:space="0" w:color="auto"/>
      </w:divBdr>
    </w:div>
    <w:div w:id="2118137748">
      <w:bodyDiv w:val="1"/>
      <w:marLeft w:val="0"/>
      <w:marRight w:val="0"/>
      <w:marTop w:val="0"/>
      <w:marBottom w:val="0"/>
      <w:divBdr>
        <w:top w:val="none" w:sz="0" w:space="0" w:color="auto"/>
        <w:left w:val="none" w:sz="0" w:space="0" w:color="auto"/>
        <w:bottom w:val="none" w:sz="0" w:space="0" w:color="auto"/>
        <w:right w:val="none" w:sz="0" w:space="0" w:color="auto"/>
      </w:divBdr>
    </w:div>
    <w:div w:id="2142187815">
      <w:bodyDiv w:val="1"/>
      <w:marLeft w:val="0"/>
      <w:marRight w:val="0"/>
      <w:marTop w:val="0"/>
      <w:marBottom w:val="0"/>
      <w:divBdr>
        <w:top w:val="none" w:sz="0" w:space="0" w:color="auto"/>
        <w:left w:val="none" w:sz="0" w:space="0" w:color="auto"/>
        <w:bottom w:val="none" w:sz="0" w:space="0" w:color="auto"/>
        <w:right w:val="none" w:sz="0" w:space="0" w:color="auto"/>
      </w:divBdr>
      <w:divsChild>
        <w:div w:id="1586263755">
          <w:marLeft w:val="0"/>
          <w:marRight w:val="0"/>
          <w:marTop w:val="0"/>
          <w:marBottom w:val="0"/>
          <w:divBdr>
            <w:top w:val="single" w:sz="6" w:space="5" w:color="AAAAAA"/>
            <w:left w:val="single" w:sz="6" w:space="5" w:color="AAAAAA"/>
            <w:bottom w:val="single" w:sz="6" w:space="5" w:color="AAAAAA"/>
            <w:right w:val="single" w:sz="6" w:space="5" w:color="AAAAAA"/>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n.wikipedia.org/w/index.php?title=Jordan_Museum&amp;action=edit&amp;redlink=1"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s://en.wikipedia.org/wiki/Ain_Ghazal" TargetMode="External"/><Relationship Id="rId9" Type="http://schemas.openxmlformats.org/officeDocument/2006/relationships/hyperlink" Target="https://en.wikipedia.org/wiki/Dead_Sea_Scrolls" TargetMode="External"/><Relationship Id="rId10" Type="http://schemas.openxmlformats.org/officeDocument/2006/relationships/hyperlink" Target="https://en.wikipedia.org/wiki/Copper_scro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CEF8A-F9AA-6741-8840-9A3D29DEB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American Councils for International Education</Company>
  <LinksUpToDate>false</LinksUpToDate>
  <CharactersWithSpaces>3576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Molloy</dc:creator>
  <cp:lastModifiedBy>Madison Marks</cp:lastModifiedBy>
  <cp:revision>2</cp:revision>
  <dcterms:created xsi:type="dcterms:W3CDTF">2015-08-20T00:10:00Z</dcterms:created>
  <dcterms:modified xsi:type="dcterms:W3CDTF">2015-08-20T00:10:00Z</dcterms:modified>
</cp:coreProperties>
</file>